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D9E3" w14:textId="77777777" w:rsidR="001E46A1" w:rsidRDefault="001E46A1" w:rsidP="001E46A1">
      <w:r>
        <w:rPr>
          <w:b/>
          <w:bCs/>
          <w:sz w:val="28"/>
          <w:szCs w:val="28"/>
          <w:lang w:val="es-419"/>
        </w:rPr>
        <w:t>Cómo es el centro de la Universidad Tecnológica Nacional con aval internacional que busca formar más ingenieros desde la secundaria</w:t>
      </w:r>
    </w:p>
    <w:p w14:paraId="5DBFC9EE" w14:textId="77777777" w:rsidR="001E46A1" w:rsidRDefault="001E46A1" w:rsidP="001E46A1">
      <w:r>
        <w:rPr>
          <w:i/>
          <w:iCs/>
          <w:lang w:val="es-419"/>
        </w:rPr>
        <w:t>Ternium invierte US$800.000 en una universidad pública para formar técnicos en San Nicolas, Prov. de Buenos Aires.</w:t>
      </w:r>
    </w:p>
    <w:p w14:paraId="21B2A207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 xml:space="preserve">Inversión privada en educación técnica pública: </w:t>
      </w:r>
      <w:r>
        <w:rPr>
          <w:rFonts w:eastAsia="Times New Roman"/>
          <w:lang w:val="es-419"/>
        </w:rPr>
        <w:t>El Grupo Techint, a través de</w:t>
      </w:r>
      <w:r>
        <w:rPr>
          <w:rFonts w:eastAsia="Times New Roman"/>
          <w:b/>
          <w:bCs/>
          <w:lang w:val="es-419"/>
        </w:rPr>
        <w:t xml:space="preserve"> </w:t>
      </w:r>
      <w:r>
        <w:rPr>
          <w:rFonts w:eastAsia="Times New Roman"/>
          <w:lang w:val="es-419"/>
        </w:rPr>
        <w:t>Ternium y la Fundación Hermanos Agustín y Enrique Rocca, lleva más de 800.000 dólares invertidos destinados a la creación y ampliación de un centro de certificación industrial de vanguardia en la UTN San Nicolás, donde tiene operaciones. Recientemente, inauguró tres nuevos laboratorios.</w:t>
      </w:r>
    </w:p>
    <w:p w14:paraId="5CFEB5F7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 xml:space="preserve">Un proyecto que escala tras resultados concretos: </w:t>
      </w:r>
      <w:r>
        <w:rPr>
          <w:rFonts w:eastAsia="Times New Roman"/>
          <w:lang w:val="es-419"/>
        </w:rPr>
        <w:t>La iniciativa comenzó en 2022 con una inversión inicial de US$331.000. Los resultados impulsaron una segunda etapa, con US$497.000 adicionales para ampliar la capacidad y sumar nuevas especialidades.</w:t>
      </w:r>
    </w:p>
    <w:p w14:paraId="3297B340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Puente a la Industria 4.0:</w:t>
      </w:r>
      <w:r>
        <w:rPr>
          <w:rFonts w:eastAsia="Times New Roman"/>
          <w:lang w:val="es-419"/>
        </w:rPr>
        <w:t xml:space="preserve"> La reciente inauguración marcó el inicio de esta segunda etapa, que sumó tres nuevos laboratorios: Hidráulica (certificado por FESTO), Electricidad Industrial (certificado por Siemens) y Automatismos Industriales (también por Siemens), que se añaden al centro preexistente de Neumática y Controlador Lógico Programable (PLC). Al formarse en estos espacios con estándares industriales, se potencia el interés de los alumnos por continuar carreras de ingeniería, estratégicas para el desarrollo sostenible y productivo del país.</w:t>
      </w:r>
    </w:p>
    <w:p w14:paraId="00C47505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Alianza Público-Privada de alto impacto:</w:t>
      </w:r>
      <w:r>
        <w:rPr>
          <w:rFonts w:eastAsia="Times New Roman"/>
          <w:lang w:val="es-419"/>
        </w:rPr>
        <w:t xml:space="preserve"> El proyecto se inscribe dentro de Gen Técnico Roberto Rocca del Grupo Techint – un programa que comenzó en San Nicolás, Provincia de Buenos Aires, hace 20 años que busca contribuir a la formación de estudiantes para los desafíos de la industria 4.0 a través del apoyo a instituciones educativas técnicas públicas- y se basa en una articulación sólida donde la UTN aporta el espacio educativo, mientras que la compañía se encarga del equipamiento, la adecuación de aulas y la capacitación docente.</w:t>
      </w:r>
    </w:p>
    <w:p w14:paraId="0BCA0155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Estándares internacionales FESTO:</w:t>
      </w:r>
      <w:r>
        <w:rPr>
          <w:rFonts w:eastAsia="Times New Roman"/>
          <w:lang w:val="es-419"/>
        </w:rPr>
        <w:t xml:space="preserve"> Los estudiantes de escuelas secundarias técnicas que forman parte de Gen Técnico Roberto Rocca acceden a certificaciones de FESTO (con validez internacional) y formación en tecnologías Siemens. Es el segundo centro FACT (Festo </w:t>
      </w:r>
      <w:proofErr w:type="spellStart"/>
      <w:r>
        <w:rPr>
          <w:rFonts w:eastAsia="Times New Roman"/>
          <w:lang w:val="es-419"/>
        </w:rPr>
        <w:t>Authorized</w:t>
      </w:r>
      <w:proofErr w:type="spellEnd"/>
      <w:r>
        <w:rPr>
          <w:rFonts w:eastAsia="Times New Roman"/>
          <w:lang w:val="es-419"/>
        </w:rPr>
        <w:t xml:space="preserve"> and </w:t>
      </w:r>
      <w:proofErr w:type="spellStart"/>
      <w:r>
        <w:rPr>
          <w:rFonts w:eastAsia="Times New Roman"/>
          <w:lang w:val="es-419"/>
        </w:rPr>
        <w:t>Certified</w:t>
      </w:r>
      <w:proofErr w:type="spellEnd"/>
      <w:r>
        <w:rPr>
          <w:rFonts w:eastAsia="Times New Roman"/>
          <w:lang w:val="es-419"/>
        </w:rPr>
        <w:t xml:space="preserve"> Training Centre) del país. El primero se encuentra en la Escuela Técnica Roberto Rocca del Grupo Techint ubicada en la localidad de Campana, Buenos Aires.</w:t>
      </w:r>
    </w:p>
    <w:p w14:paraId="5FA1DC6A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De 200 a 400 estudiantes por año. Alcance y formación de talento local:</w:t>
      </w:r>
      <w:r>
        <w:rPr>
          <w:rFonts w:eastAsia="Times New Roman"/>
          <w:lang w:val="es-419"/>
        </w:rPr>
        <w:t xml:space="preserve"> Desde 2022, el centro certifica a 200 alumnos de cinco escuelas técnicas públicas de San Nicolás y Ramallo, quienes participan en cursos intensivos de seis días con jornadas de ocho horas de formación teórica y práctica. Con los nuevos laboratorios, se busca ampliar el alcance a más de 500 alumnos.</w:t>
      </w:r>
    </w:p>
    <w:p w14:paraId="5F91BF3C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 xml:space="preserve">Sinergia con el sector productivo: </w:t>
      </w:r>
      <w:r>
        <w:rPr>
          <w:rFonts w:eastAsia="Times New Roman"/>
          <w:lang w:val="es-419"/>
        </w:rPr>
        <w:t xml:space="preserve">El proyecto no solo contempla la infraestructura, sino una "gobernanza propia" para la evaluación de docentes y </w:t>
      </w:r>
      <w:r>
        <w:rPr>
          <w:rFonts w:eastAsia="Times New Roman"/>
          <w:lang w:val="es-419"/>
        </w:rPr>
        <w:lastRenderedPageBreak/>
        <w:t>alumnos, facilitando además prácticas que conectan directamente la formación académica con las necesidades reales de la planta industrial.</w:t>
      </w:r>
    </w:p>
    <w:p w14:paraId="75625888" w14:textId="77777777" w:rsidR="001E46A1" w:rsidRDefault="001E46A1" w:rsidP="001E46A1">
      <w:pPr>
        <w:numPr>
          <w:ilvl w:val="0"/>
          <w:numId w:val="1"/>
        </w:numPr>
        <w:spacing w:before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Presencia de autoridades:</w:t>
      </w:r>
      <w:r>
        <w:rPr>
          <w:rFonts w:eastAsia="Times New Roman"/>
          <w:lang w:val="es-419"/>
        </w:rPr>
        <w:t xml:space="preserve"> La inauguración oficial, el 14 de abril de este año, contó con el tradicional corte de cintas y la participación del Intendente de San Nicolás, Santiago </w:t>
      </w:r>
      <w:proofErr w:type="spellStart"/>
      <w:r>
        <w:rPr>
          <w:rFonts w:eastAsia="Times New Roman"/>
          <w:lang w:val="es-419"/>
        </w:rPr>
        <w:t>Passaglia</w:t>
      </w:r>
      <w:proofErr w:type="spellEnd"/>
      <w:r>
        <w:rPr>
          <w:rFonts w:eastAsia="Times New Roman"/>
          <w:lang w:val="es-419"/>
        </w:rPr>
        <w:t xml:space="preserve">, junto a referentes del Grupo Techint como Erika </w:t>
      </w:r>
      <w:proofErr w:type="spellStart"/>
      <w:r>
        <w:rPr>
          <w:rFonts w:eastAsia="Times New Roman"/>
          <w:lang w:val="es-419"/>
        </w:rPr>
        <w:t>Bienek</w:t>
      </w:r>
      <w:proofErr w:type="spellEnd"/>
      <w:r>
        <w:rPr>
          <w:rFonts w:eastAsia="Times New Roman"/>
          <w:lang w:val="es-419"/>
        </w:rPr>
        <w:t xml:space="preserve">, autoridades de Ternium lideradas por su CEO, Renato </w:t>
      </w:r>
      <w:proofErr w:type="spellStart"/>
      <w:r>
        <w:rPr>
          <w:rFonts w:eastAsia="Times New Roman"/>
          <w:lang w:val="es-419"/>
        </w:rPr>
        <w:t>Cattalini</w:t>
      </w:r>
      <w:proofErr w:type="spellEnd"/>
      <w:r>
        <w:rPr>
          <w:rFonts w:eastAsia="Times New Roman"/>
          <w:lang w:val="es-419"/>
        </w:rPr>
        <w:t xml:space="preserve">, y el decano de la UTN, Tomas </w:t>
      </w:r>
      <w:proofErr w:type="spellStart"/>
      <w:r>
        <w:rPr>
          <w:rFonts w:eastAsia="Times New Roman"/>
          <w:lang w:val="es-419"/>
        </w:rPr>
        <w:t>Avetta</w:t>
      </w:r>
      <w:proofErr w:type="spellEnd"/>
      <w:r>
        <w:rPr>
          <w:rFonts w:eastAsia="Times New Roman"/>
          <w:lang w:val="es-419"/>
        </w:rPr>
        <w:t>.</w:t>
      </w:r>
    </w:p>
    <w:p w14:paraId="58EB3D49" w14:textId="77777777" w:rsidR="001E46A1" w:rsidRDefault="001E46A1" w:rsidP="001E46A1">
      <w:r>
        <w:rPr>
          <w:lang w:val="es-419"/>
        </w:rPr>
        <w:t> </w:t>
      </w:r>
    </w:p>
    <w:p w14:paraId="539AF84E" w14:textId="77777777" w:rsidR="001E46A1" w:rsidRDefault="001E46A1" w:rsidP="001E46A1">
      <w:r>
        <w:rPr>
          <w:b/>
          <w:bCs/>
          <w:lang w:val="es-419"/>
        </w:rPr>
        <w:t> </w:t>
      </w:r>
    </w:p>
    <w:p w14:paraId="7B34998E" w14:textId="77777777" w:rsidR="001E46A1" w:rsidRDefault="001E46A1" w:rsidP="001E46A1">
      <w:pPr>
        <w:spacing w:after="240"/>
      </w:pPr>
      <w:r>
        <w:rPr>
          <w:b/>
          <w:bCs/>
          <w:lang w:val="es-419"/>
        </w:rPr>
        <w:t>Acerca de Ternium Argentina:</w:t>
      </w:r>
    </w:p>
    <w:p w14:paraId="2BF3D8E5" w14:textId="77777777" w:rsidR="001E46A1" w:rsidRDefault="001E46A1" w:rsidP="001E46A1">
      <w:pPr>
        <w:spacing w:after="240"/>
      </w:pPr>
      <w:r>
        <w:rPr>
          <w:lang w:val="es-419"/>
        </w:rPr>
        <w:t xml:space="preserve">Ternium es el mayor fabricante de acero en América Latina con plantas operativas en México, Brasil, Argentina, Colombia, el sur de los Estados Unidos y Centroamérica. La compañía ofrece un amplio rango de productos de acero de alto valor agregado a sectores e industrias como maquinaria agrícola, construcción, automotores, autopartes, envases, electrodomésticos y energía. </w:t>
      </w:r>
    </w:p>
    <w:p w14:paraId="44D489DB" w14:textId="77777777" w:rsidR="001E46A1" w:rsidRDefault="001E46A1" w:rsidP="001E46A1">
      <w:pPr>
        <w:spacing w:after="240"/>
      </w:pPr>
      <w:r>
        <w:rPr>
          <w:lang w:val="es-419"/>
        </w:rPr>
        <w:t xml:space="preserve">En Argentina trabajan más de 5.200 colaboradores y cuenta con centros industriales ubicados en las localidades de San Nicolás, Ramallo, Rosario, </w:t>
      </w:r>
      <w:proofErr w:type="spellStart"/>
      <w:r>
        <w:rPr>
          <w:lang w:val="es-419"/>
        </w:rPr>
        <w:t>Canning</w:t>
      </w:r>
      <w:proofErr w:type="spellEnd"/>
      <w:r>
        <w:rPr>
          <w:lang w:val="es-419"/>
        </w:rPr>
        <w:t xml:space="preserve">, Florencio Varela, Haedo, Talar y Ensenada, que operan con la más alta tecnología y realizan inversiones permanentes para mantener sus estándares internacionales de competitividad. </w:t>
      </w:r>
    </w:p>
    <w:p w14:paraId="28B96709" w14:textId="77777777" w:rsidR="001E46A1" w:rsidRDefault="001E46A1" w:rsidP="001E46A1">
      <w:pPr>
        <w:spacing w:after="240"/>
      </w:pPr>
      <w:r>
        <w:rPr>
          <w:b/>
          <w:bCs/>
          <w:lang w:val="es-419"/>
        </w:rPr>
        <w:t> </w:t>
      </w:r>
    </w:p>
    <w:p w14:paraId="6BB27AE4" w14:textId="77777777" w:rsidR="001E46A1" w:rsidRDefault="001E46A1" w:rsidP="001E46A1">
      <w:pPr>
        <w:spacing w:after="240"/>
      </w:pPr>
      <w:r>
        <w:rPr>
          <w:b/>
          <w:bCs/>
          <w:lang w:val="es-419"/>
        </w:rPr>
        <w:t>Acerca de los Programas Educativos Roberto Rocca:</w:t>
      </w:r>
    </w:p>
    <w:p w14:paraId="392166A1" w14:textId="77777777" w:rsidR="001E46A1" w:rsidRDefault="001E46A1" w:rsidP="001E46A1">
      <w:pPr>
        <w:spacing w:after="240"/>
      </w:pPr>
      <w:r>
        <w:rPr>
          <w:lang w:val="es-419"/>
        </w:rPr>
        <w:t xml:space="preserve">En 2025, los programas culturales y educativos del Grupo Techint alcanzaron a más de </w:t>
      </w:r>
      <w:r>
        <w:rPr>
          <w:b/>
          <w:bCs/>
          <w:lang w:val="es-419"/>
        </w:rPr>
        <w:t>1.215.422</w:t>
      </w:r>
      <w:r>
        <w:rPr>
          <w:lang w:val="es-419"/>
        </w:rPr>
        <w:t xml:space="preserve"> personas en </w:t>
      </w:r>
      <w:r>
        <w:rPr>
          <w:b/>
          <w:bCs/>
          <w:lang w:val="es-419"/>
        </w:rPr>
        <w:t>19</w:t>
      </w:r>
      <w:r>
        <w:rPr>
          <w:lang w:val="es-419"/>
        </w:rPr>
        <w:t xml:space="preserve"> países con una inversión de más de </w:t>
      </w:r>
      <w:r>
        <w:rPr>
          <w:b/>
          <w:bCs/>
          <w:lang w:val="es-419"/>
        </w:rPr>
        <w:t>US$ 79.1 millones</w:t>
      </w:r>
      <w:r>
        <w:rPr>
          <w:lang w:val="es-419"/>
        </w:rPr>
        <w:t xml:space="preserve">. En la Argentina, la inversión en programas educativos alcanzó los </w:t>
      </w:r>
      <w:r>
        <w:rPr>
          <w:b/>
          <w:bCs/>
          <w:lang w:val="es-419"/>
        </w:rPr>
        <w:t>USD 21.7 millones</w:t>
      </w:r>
      <w:r>
        <w:rPr>
          <w:lang w:val="es-419"/>
        </w:rPr>
        <w:t xml:space="preserve"> en 2025 impactando en más de </w:t>
      </w:r>
      <w:r>
        <w:rPr>
          <w:b/>
          <w:bCs/>
          <w:lang w:val="es-419"/>
        </w:rPr>
        <w:t>108.000</w:t>
      </w:r>
      <w:r>
        <w:rPr>
          <w:lang w:val="es-419"/>
        </w:rPr>
        <w:t xml:space="preserve"> personas. </w:t>
      </w:r>
    </w:p>
    <w:p w14:paraId="516AF43F" w14:textId="77777777" w:rsidR="001E46A1" w:rsidRDefault="001E46A1" w:rsidP="001E46A1">
      <w:pPr>
        <w:spacing w:after="240"/>
      </w:pPr>
      <w:r>
        <w:rPr>
          <w:lang w:val="es-419"/>
        </w:rPr>
        <w:t xml:space="preserve">A través de los </w:t>
      </w:r>
      <w:r>
        <w:rPr>
          <w:b/>
          <w:bCs/>
          <w:lang w:val="es-419"/>
        </w:rPr>
        <w:t>Programas Educativos Roberto Rocca</w:t>
      </w:r>
      <w:r>
        <w:rPr>
          <w:lang w:val="es-419"/>
        </w:rPr>
        <w:t xml:space="preserve"> se busca acompañar a los niños, niñas y jóvenes en todos los niveles educativos de las comunidades en donde el Grupo Techint cuenta con operaciones para que puedan desarrollar al máximo sus capacidades y se conviertan en agentes de cambio para la sociedad.</w:t>
      </w:r>
    </w:p>
    <w:p w14:paraId="0F28F2DA" w14:textId="77777777" w:rsidR="001E46A1" w:rsidRDefault="001E46A1" w:rsidP="001E46A1">
      <w:pPr>
        <w:numPr>
          <w:ilvl w:val="0"/>
          <w:numId w:val="2"/>
        </w:numPr>
        <w:spacing w:after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Red de Escuelas Técnicas Roberto Rocca</w:t>
      </w:r>
      <w:r>
        <w:rPr>
          <w:rFonts w:eastAsia="Times New Roman"/>
          <w:lang w:val="es-419"/>
        </w:rPr>
        <w:t xml:space="preserve">: son </w:t>
      </w:r>
      <w:r>
        <w:rPr>
          <w:rFonts w:eastAsia="Times New Roman"/>
          <w:b/>
          <w:bCs/>
          <w:lang w:val="es-419"/>
        </w:rPr>
        <w:t>escuelas secundarias técnicas propias</w:t>
      </w:r>
      <w:r>
        <w:rPr>
          <w:rFonts w:eastAsia="Times New Roman"/>
          <w:lang w:val="es-419"/>
        </w:rPr>
        <w:t xml:space="preserve"> en Argentina, México y Brasil, donde se forman técnicos de excelencia profesional y humana listos para enfrentar los desafíos de la industria 4.0.</w:t>
      </w:r>
    </w:p>
    <w:p w14:paraId="30F94021" w14:textId="77777777" w:rsidR="001E46A1" w:rsidRDefault="001E46A1" w:rsidP="001E46A1">
      <w:pPr>
        <w:numPr>
          <w:ilvl w:val="0"/>
          <w:numId w:val="2"/>
        </w:numPr>
        <w:spacing w:after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Gen Técnico Roberto Rocca</w:t>
      </w:r>
      <w:r>
        <w:rPr>
          <w:rFonts w:eastAsia="Times New Roman"/>
          <w:lang w:val="es-419"/>
        </w:rPr>
        <w:t xml:space="preserve">: busca fortaleces las </w:t>
      </w:r>
      <w:r>
        <w:rPr>
          <w:rFonts w:eastAsia="Times New Roman"/>
          <w:b/>
          <w:bCs/>
          <w:lang w:val="es-419"/>
        </w:rPr>
        <w:t>escuelas técnicas públicas</w:t>
      </w:r>
      <w:r>
        <w:rPr>
          <w:rFonts w:eastAsia="Times New Roman"/>
          <w:lang w:val="es-419"/>
        </w:rPr>
        <w:t xml:space="preserve"> de las comunidades del Grupo con el objetivo de reducir la brecha entre la formación de los jóvenes egresados y el perfil requerido por la industria. Brinda capacitación en habilidades para la Industria 4.0 a estudiantes y docentes, realización de prácticas profesionalizantes y proyectos, y modernización de equipamientos e infraestructura de las escuelas. </w:t>
      </w:r>
      <w:r>
        <w:rPr>
          <w:rFonts w:eastAsia="Times New Roman"/>
          <w:u w:val="single"/>
          <w:lang w:val="es-419"/>
        </w:rPr>
        <w:t>Se lleva a cabo en 60 escuelas de 8 países y alcanza a +14.600 estudiantes y educadores.</w:t>
      </w:r>
    </w:p>
    <w:p w14:paraId="651E0EE6" w14:textId="77777777" w:rsidR="001E46A1" w:rsidRDefault="001E46A1" w:rsidP="001E46A1">
      <w:pPr>
        <w:numPr>
          <w:ilvl w:val="0"/>
          <w:numId w:val="2"/>
        </w:numPr>
        <w:spacing w:after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lastRenderedPageBreak/>
        <w:t>Extra Clase Roberto Rocca</w:t>
      </w:r>
      <w:r>
        <w:rPr>
          <w:rFonts w:eastAsia="Times New Roman"/>
          <w:lang w:val="es-419"/>
        </w:rPr>
        <w:t xml:space="preserve">: es un programa de </w:t>
      </w:r>
      <w:proofErr w:type="spellStart"/>
      <w:r>
        <w:rPr>
          <w:rFonts w:eastAsia="Times New Roman"/>
          <w:lang w:val="es-419"/>
        </w:rPr>
        <w:t>educación</w:t>
      </w:r>
      <w:proofErr w:type="spellEnd"/>
      <w:r>
        <w:rPr>
          <w:rFonts w:eastAsia="Times New Roman"/>
          <w:lang w:val="es-419"/>
        </w:rPr>
        <w:t xml:space="preserve"> no-formal, que busca generar aspiraciones STEM, a </w:t>
      </w:r>
      <w:proofErr w:type="spellStart"/>
      <w:r>
        <w:rPr>
          <w:rFonts w:eastAsia="Times New Roman"/>
          <w:lang w:val="es-419"/>
        </w:rPr>
        <w:t>través</w:t>
      </w:r>
      <w:proofErr w:type="spellEnd"/>
      <w:r>
        <w:rPr>
          <w:rFonts w:eastAsia="Times New Roman"/>
          <w:lang w:val="es-419"/>
        </w:rPr>
        <w:t xml:space="preserve"> del aprendizaje activo, el desarrollo de las habilidades socioemocionales y del siglo XXI de </w:t>
      </w:r>
      <w:proofErr w:type="spellStart"/>
      <w:r>
        <w:rPr>
          <w:rFonts w:eastAsia="Times New Roman"/>
          <w:lang w:val="es-419"/>
        </w:rPr>
        <w:t>niños</w:t>
      </w:r>
      <w:proofErr w:type="spellEnd"/>
      <w:r>
        <w:rPr>
          <w:rFonts w:eastAsia="Times New Roman"/>
          <w:lang w:val="es-419"/>
        </w:rPr>
        <w:t xml:space="preserve">, niñas y </w:t>
      </w:r>
      <w:proofErr w:type="spellStart"/>
      <w:r>
        <w:rPr>
          <w:rFonts w:eastAsia="Times New Roman"/>
          <w:lang w:val="es-419"/>
        </w:rPr>
        <w:t>jóvenes</w:t>
      </w:r>
      <w:proofErr w:type="spellEnd"/>
      <w:r>
        <w:rPr>
          <w:rFonts w:eastAsia="Times New Roman"/>
          <w:lang w:val="es-419"/>
        </w:rPr>
        <w:t xml:space="preserve"> de 6 a 15 </w:t>
      </w:r>
      <w:proofErr w:type="spellStart"/>
      <w:r>
        <w:rPr>
          <w:rFonts w:eastAsia="Times New Roman"/>
          <w:lang w:val="es-419"/>
        </w:rPr>
        <w:t>años</w:t>
      </w:r>
      <w:proofErr w:type="spellEnd"/>
      <w:r>
        <w:rPr>
          <w:rFonts w:eastAsia="Times New Roman"/>
          <w:lang w:val="es-419"/>
        </w:rPr>
        <w:t xml:space="preserve">, y ser un faro de prácticas educativas innovadoras en la comunidad. Se lleva a cabo en 19 </w:t>
      </w:r>
      <w:r>
        <w:rPr>
          <w:rFonts w:eastAsia="Times New Roman"/>
          <w:b/>
          <w:bCs/>
          <w:lang w:val="es-419"/>
        </w:rPr>
        <w:t>escuelas públicas</w:t>
      </w:r>
      <w:r>
        <w:rPr>
          <w:rFonts w:eastAsia="Times New Roman"/>
          <w:lang w:val="es-419"/>
        </w:rPr>
        <w:t xml:space="preserve"> de 6 países y alcanza a +2.800 estudiantes.</w:t>
      </w:r>
    </w:p>
    <w:p w14:paraId="4D2E7062" w14:textId="77777777" w:rsidR="001E46A1" w:rsidRDefault="001E46A1" w:rsidP="001E46A1">
      <w:pPr>
        <w:numPr>
          <w:ilvl w:val="0"/>
          <w:numId w:val="2"/>
        </w:numPr>
        <w:spacing w:after="240"/>
        <w:rPr>
          <w:rFonts w:eastAsia="Times New Roman"/>
        </w:rPr>
      </w:pPr>
      <w:r>
        <w:rPr>
          <w:rFonts w:eastAsia="Times New Roman"/>
          <w:b/>
          <w:bCs/>
          <w:lang w:val="es-419"/>
        </w:rPr>
        <w:t>Becas Roberto Rocca</w:t>
      </w:r>
      <w:r>
        <w:rPr>
          <w:rFonts w:eastAsia="Times New Roman"/>
          <w:lang w:val="es-419"/>
        </w:rPr>
        <w:t>: son becas secundarias, universitarias y de doctorado. Un reconocimiento que se otorga a jóvenes por su excelencia y compromiso con el estudio, para brindarles la posibilidad de continuar con su educación. En 2025, otorgamos 3.793 becas a estudiantes secundarios, universitarios y de doctorado de 17 países.</w:t>
      </w:r>
    </w:p>
    <w:p w14:paraId="099A4FD9" w14:textId="77777777" w:rsidR="001E46A1" w:rsidRDefault="001E46A1" w:rsidP="001E46A1">
      <w:r>
        <w:rPr>
          <w:lang w:val="es-419"/>
        </w:rPr>
        <w:t> </w:t>
      </w:r>
    </w:p>
    <w:p w14:paraId="0B4018C0" w14:textId="77777777" w:rsidR="008F3C0E" w:rsidRDefault="008F3C0E"/>
    <w:sectPr w:rsidR="008F3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0C03"/>
    <w:multiLevelType w:val="hybridMultilevel"/>
    <w:tmpl w:val="08761B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476F3"/>
    <w:multiLevelType w:val="multilevel"/>
    <w:tmpl w:val="11E02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A1"/>
    <w:rsid w:val="001E46A1"/>
    <w:rsid w:val="008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771D"/>
  <w15:chartTrackingRefBased/>
  <w15:docId w15:val="{412A3BB2-D778-4276-9B14-42FAABA1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A1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4dprod 4dprod</dc:creator>
  <cp:keywords/>
  <dc:description/>
  <cp:lastModifiedBy>4dprod 4dprod</cp:lastModifiedBy>
  <cp:revision>1</cp:revision>
  <dcterms:created xsi:type="dcterms:W3CDTF">2026-04-22T17:48:00Z</dcterms:created>
  <dcterms:modified xsi:type="dcterms:W3CDTF">2026-04-22T17:51:00Z</dcterms:modified>
</cp:coreProperties>
</file>